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hAnsi="Times New Roman"/>
          <w:b w:val="1"/>
          <w:bCs w:val="1"/>
        </w:rPr>
      </w:pP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Terry Akhtarzad M</w:t>
      </w:r>
      <w:r>
        <w:rPr>
          <w:rFonts w:ascii="Times New Roman" w:hAnsi="Times New Roman"/>
          <w:sz w:val="36"/>
          <w:szCs w:val="36"/>
          <w:rtl w:val="0"/>
          <w:lang w:val="en-US"/>
        </w:rPr>
        <w:t>.A, LMFT</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 xml:space="preserve">Licensed </w:t>
      </w:r>
      <w:r>
        <w:rPr>
          <w:rFonts w:ascii="Times New Roman" w:hAnsi="Times New Roman"/>
          <w:sz w:val="36"/>
          <w:szCs w:val="36"/>
          <w:rtl w:val="0"/>
          <w:lang w:val="en-US"/>
        </w:rPr>
        <w:t>Marriage</w:t>
      </w:r>
      <w:r>
        <w:rPr>
          <w:rFonts w:ascii="Helvetica" w:hAnsi="Helvetica"/>
          <w:rtl w:val="0"/>
          <w:lang w:val="en-US"/>
        </w:rPr>
        <w:t xml:space="preserve"> </w:t>
      </w:r>
      <w:r>
        <w:rPr>
          <w:rFonts w:ascii="Times New Roman" w:hAnsi="Times New Roman"/>
          <w:sz w:val="36"/>
          <w:szCs w:val="36"/>
          <w:rtl w:val="0"/>
          <w:lang w:val="en-US"/>
        </w:rPr>
        <w:t xml:space="preserve">and Family Therapist </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 103315</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 xml:space="preserve">(310) </w:t>
      </w:r>
      <w:r>
        <w:rPr>
          <w:rFonts w:ascii="Times New Roman" w:hAnsi="Times New Roman"/>
          <w:sz w:val="36"/>
          <w:szCs w:val="36"/>
          <w:rtl w:val="0"/>
          <w:lang w:val="en-US"/>
        </w:rPr>
        <w:t>596-430</w:t>
      </w:r>
    </w:p>
    <w:p>
      <w:pPr>
        <w:pStyle w:val="Normal.0"/>
        <w:jc w:val="center"/>
        <w:rPr>
          <w:rFonts w:ascii="Times New Roman" w:cs="Times New Roman" w:hAnsi="Times New Roman" w:eastAsia="Times New Roman"/>
          <w:sz w:val="36"/>
          <w:szCs w:val="36"/>
        </w:rPr>
      </w:pP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"mailto:TerryAkhtarzad@gmail.com"</w:instrText>
      </w:r>
      <w:r>
        <w:rPr>
          <w:rStyle w:val="Hyperlink.0"/>
          <w:rFonts w:ascii="Helvetica" w:cs="Helvetica" w:hAnsi="Helvetica" w:eastAsia="Helvetica"/>
        </w:rPr>
        <w:fldChar w:fldCharType="separate" w:fldLock="0"/>
      </w:r>
      <w:r>
        <w:rPr>
          <w:rStyle w:val="Hyperlink.0"/>
          <w:rFonts w:ascii="Helvetica" w:hAnsi="Helvetica"/>
          <w:rtl w:val="0"/>
          <w:lang w:val="en-US"/>
        </w:rPr>
        <w:t>TerryAkhtarzad@gmail.com</w:t>
      </w:r>
      <w:r>
        <w:rPr>
          <w:rFonts w:ascii="Helvetica" w:cs="Helvetica" w:hAnsi="Helvetica" w:eastAsia="Helvetica"/>
        </w:rPr>
        <w:fldChar w:fldCharType="end" w:fldLock="0"/>
      </w:r>
    </w:p>
    <w:p>
      <w:pPr>
        <w:pStyle w:val="Normal.0"/>
        <w:jc w:val="center"/>
        <w:rPr>
          <w:rFonts w:ascii="Times" w:cs="Times" w:hAnsi="Times" w:eastAsia="Times"/>
          <w:b w:val="1"/>
          <w:bCs w:val="1"/>
          <w:sz w:val="22"/>
          <w:szCs w:val="22"/>
        </w:rPr>
      </w:pPr>
    </w:p>
    <w:p>
      <w:pPr>
        <w:pStyle w:val="Normal.0"/>
        <w:jc w:val="center"/>
        <w:rPr>
          <w:rFonts w:ascii="Times" w:cs="Times" w:hAnsi="Times" w:eastAsia="Times"/>
          <w:b w:val="1"/>
          <w:bCs w:val="1"/>
          <w:sz w:val="22"/>
          <w:szCs w:val="22"/>
        </w:rPr>
      </w:pP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CLIENT CONSENT FORM</w:t>
      </w:r>
    </w:p>
    <w:p>
      <w:pPr>
        <w:pStyle w:val="Normal.0"/>
        <w:rPr>
          <w:rFonts w:ascii="Times New Roman" w:cs="Times New Roman" w:hAnsi="Times New Roman" w:eastAsia="Times New Roman"/>
          <w:b w:val="1"/>
          <w:bCs w:val="1"/>
        </w:rPr>
      </w:pPr>
    </w:p>
    <w:p>
      <w:pPr>
        <w:pStyle w:val="Normal.0"/>
      </w:pPr>
      <w:r>
        <w:rPr>
          <w:rFonts w:ascii="Times New Roman" w:hAnsi="Times New Roman"/>
          <w:b w:val="1"/>
          <w:bCs w:val="1"/>
          <w:rtl w:val="0"/>
          <w:lang w:val="en-US"/>
        </w:rPr>
        <w:t xml:space="preserve">Psychotherapy </w:t>
      </w:r>
      <w:r>
        <w:rPr>
          <w:rtl w:val="0"/>
        </w:rPr>
        <w:t>is a confidential process designed to help you address your concerns, come to a greater understanding of yourself, and learn effective personal and interpersonal coping strategies. It involves a relationship between you and a trained therapist who has the desire and willingness to help you accomplish your individual goals. Counseling involves sharing sensitive, personal, and private information that may at times be distressing. During the course of counseling, there may be periods of increased anxiety or confusion. The outcome of counseling is often positive; however, the level of satisfaction for any individual is not predictable. Your therapist is available to support you throughout the counseling process.</w:t>
      </w:r>
    </w:p>
    <w:p>
      <w:pPr>
        <w:pStyle w:val="Normal.0"/>
      </w:pPr>
    </w:p>
    <w:p>
      <w:pPr>
        <w:pStyle w:val="Normal.0"/>
        <w:rPr>
          <w:rFonts w:ascii="Times New Roman" w:cs="Times New Roman" w:hAnsi="Times New Roman" w:eastAsia="Times New Roman"/>
          <w:b w:val="1"/>
          <w:bCs w:val="1"/>
        </w:rPr>
      </w:pPr>
      <w:r>
        <w:rPr>
          <w:rFonts w:ascii="Times New Roman" w:hAnsi="Times New Roman"/>
          <w:b w:val="1"/>
          <w:bCs w:val="1"/>
          <w:rtl w:val="0"/>
          <w:lang w:val="en-US"/>
        </w:rPr>
        <w:t xml:space="preserve">CONFIDENTIALITY: </w:t>
      </w:r>
    </w:p>
    <w:p>
      <w:pPr>
        <w:pStyle w:val="Normal.0"/>
      </w:pPr>
    </w:p>
    <w:p>
      <w:pPr>
        <w:pStyle w:val="Normal.0"/>
        <w:rPr>
          <w:rFonts w:ascii="Times New Roman" w:cs="Times New Roman" w:hAnsi="Times New Roman" w:eastAsia="Times New Roman"/>
          <w:b w:val="1"/>
          <w:bCs w:val="1"/>
        </w:rPr>
      </w:pPr>
      <w:r>
        <w:rPr>
          <w:rFonts w:ascii="Times New Roman" w:hAnsi="Times New Roman"/>
          <w:b w:val="1"/>
          <w:bCs w:val="1"/>
          <w:rtl w:val="0"/>
          <w:lang w:val="en-US"/>
        </w:rPr>
        <w:t xml:space="preserve">All interactions with </w:t>
      </w:r>
      <w:r>
        <w:rPr>
          <w:rFonts w:ascii="Times New Roman" w:hAnsi="Times New Roman"/>
          <w:b w:val="1"/>
          <w:bCs w:val="1"/>
          <w:rtl w:val="0"/>
          <w:lang w:val="en-US"/>
        </w:rPr>
        <w:t xml:space="preserve">Your therapist </w:t>
      </w:r>
      <w:r>
        <w:rPr>
          <w:rFonts w:ascii="Times New Roman" w:hAnsi="Times New Roman"/>
          <w:b w:val="1"/>
          <w:bCs w:val="1"/>
          <w:rtl w:val="0"/>
          <w:lang w:val="en-US"/>
        </w:rPr>
        <w:t>, including scheduling of or attendance at appointments, content of your sessions, progress in counseling, and your records are confidential</w:t>
      </w:r>
      <w:r>
        <w:rPr>
          <w:rFonts w:ascii="Times New Roman" w:hAnsi="Times New Roman"/>
          <w:b w:val="1"/>
          <w:bCs w:val="1"/>
          <w:rtl w:val="0"/>
          <w:lang w:val="en-US"/>
        </w:rPr>
        <w:t xml:space="preserve"> unless your insurance requires it or the court subpoenas your records. </w:t>
      </w:r>
      <w:r>
        <w:rPr>
          <w:rFonts w:ascii="Times New Roman" w:hAnsi="Times New Roman"/>
          <w:b w:val="1"/>
          <w:bCs w:val="1"/>
          <w:rtl w:val="0"/>
          <w:lang w:val="en-US"/>
        </w:rPr>
        <w:t xml:space="preserve">No record of counseling is contained in any academic, educational, or job placement file. You may request in writing that </w:t>
      </w:r>
      <w:r>
        <w:rPr>
          <w:rFonts w:ascii="Times New Roman" w:hAnsi="Times New Roman"/>
          <w:b w:val="1"/>
          <w:bCs w:val="1"/>
          <w:rtl w:val="0"/>
          <w:lang w:val="en-US"/>
        </w:rPr>
        <w:t xml:space="preserve">your therapist </w:t>
      </w:r>
      <w:r>
        <w:rPr>
          <w:rFonts w:ascii="Times New Roman" w:hAnsi="Times New Roman"/>
          <w:b w:val="1"/>
          <w:bCs w:val="1"/>
          <w:rtl w:val="0"/>
          <w:lang w:val="en-US"/>
        </w:rPr>
        <w:t>release specific information about your counseling to persons you designate.</w:t>
      </w:r>
    </w:p>
    <w:p>
      <w:pPr>
        <w:pStyle w:val="Normal.0"/>
      </w:pPr>
    </w:p>
    <w:p>
      <w:pPr>
        <w:pStyle w:val="Normal.0"/>
      </w:pPr>
      <w:r>
        <w:rPr>
          <w:b w:val="1"/>
          <w:bCs w:val="1"/>
          <w:rtl w:val="0"/>
          <w:lang w:val="en-US"/>
        </w:rPr>
        <w:t>EXCEPTIONS TO CONFIDENTIALITY</w:t>
      </w:r>
      <w:r>
        <w:rPr>
          <w:rtl w:val="0"/>
        </w:rPr>
        <w:t>:</w:t>
      </w:r>
    </w:p>
    <w:p>
      <w:pPr>
        <w:pStyle w:val="Normal.0"/>
      </w:pPr>
    </w:p>
    <w:p>
      <w:pPr>
        <w:pStyle w:val="Normal.0"/>
        <w:numPr>
          <w:ilvl w:val="0"/>
          <w:numId w:val="2"/>
        </w:numPr>
        <w:rPr>
          <w:lang w:val="en-US"/>
        </w:rPr>
      </w:pPr>
      <w:r>
        <w:rPr>
          <w:rtl w:val="0"/>
          <w:lang w:val="en-US"/>
        </w:rPr>
        <w:t xml:space="preserve">  </w:t>
      </w:r>
      <w:r>
        <w:rPr>
          <w:rtl w:val="0"/>
          <w:lang w:val="en-US"/>
        </w:rPr>
        <w:t xml:space="preserve">Your therapist may consult with other </w:t>
      </w:r>
      <w:r>
        <w:rPr>
          <w:rtl w:val="0"/>
          <w:lang w:val="en-US"/>
        </w:rPr>
        <w:t xml:space="preserve">colleagues </w:t>
      </w:r>
      <w:r>
        <w:rPr>
          <w:rtl w:val="0"/>
          <w:lang w:val="en-US"/>
        </w:rPr>
        <w:t xml:space="preserve"> to provide</w:t>
      </w:r>
    </w:p>
    <w:p>
      <w:pPr>
        <w:pStyle w:val="Normal.0"/>
        <w:ind w:left="360" w:hanging="360"/>
      </w:pPr>
      <w:r>
        <w:rPr>
          <w:rtl w:val="0"/>
        </w:rPr>
        <w:tab/>
        <w:t xml:space="preserve">the best possible care. These consultations are for professional </w:t>
      </w:r>
      <w:r>
        <w:rPr>
          <w:rtl w:val="0"/>
          <w:lang w:val="en-US"/>
        </w:rPr>
        <w:t xml:space="preserve">and collaborative </w:t>
      </w:r>
      <w:r>
        <w:rPr>
          <w:rtl w:val="0"/>
          <w:lang w:val="en-US"/>
        </w:rPr>
        <w:t>purposes.</w:t>
      </w:r>
    </w:p>
    <w:p>
      <w:pPr>
        <w:pStyle w:val="Normal.0"/>
        <w:ind w:left="360" w:hanging="360"/>
      </w:pPr>
    </w:p>
    <w:p>
      <w:pPr>
        <w:pStyle w:val="Normal.0"/>
        <w:ind w:left="360" w:hanging="360"/>
      </w:pPr>
      <w:r>
        <w:rPr>
          <w:rtl w:val="0"/>
          <w:lang w:val="en-US"/>
        </w:rPr>
        <w:t>•</w:t>
        <w:tab/>
      </w:r>
      <w:r>
        <w:rPr>
          <w:rtl w:val="0"/>
          <w:lang w:val="en-US"/>
        </w:rPr>
        <w:t>If there is evidence of clear and imminent danger of harm to self and/or others, a therapist is legally required to report this information to the authorities responsible for ensuring safety.</w:t>
      </w:r>
    </w:p>
    <w:p>
      <w:pPr>
        <w:pStyle w:val="Normal.0"/>
      </w:pPr>
    </w:p>
    <w:p>
      <w:pPr>
        <w:pStyle w:val="Normal.0"/>
        <w:ind w:left="360" w:hanging="360"/>
      </w:pPr>
      <w:r>
        <w:rPr>
          <w:rtl w:val="0"/>
          <w:lang w:val="en-US"/>
        </w:rPr>
        <w:t>•</w:t>
        <w:tab/>
      </w:r>
      <w:r>
        <w:rPr>
          <w:rtl w:val="0"/>
          <w:lang w:val="en-US"/>
        </w:rPr>
        <w:t xml:space="preserve">California </w:t>
      </w:r>
      <w:r>
        <w:rPr>
          <w:rtl w:val="0"/>
          <w:lang w:val="en-US"/>
        </w:rPr>
        <w:t xml:space="preserve"> state law requires that </w:t>
      </w:r>
      <w:r>
        <w:rPr>
          <w:rtl w:val="0"/>
          <w:lang w:val="en-US"/>
        </w:rPr>
        <w:t xml:space="preserve">the therapist </w:t>
      </w:r>
      <w:r>
        <w:rPr>
          <w:rtl w:val="0"/>
          <w:lang w:val="en-US"/>
        </w:rPr>
        <w:t>who learn</w:t>
      </w:r>
      <w:r>
        <w:rPr>
          <w:rtl w:val="0"/>
          <w:lang w:val="en-US"/>
        </w:rPr>
        <w:t xml:space="preserve">s </w:t>
      </w:r>
      <w:r>
        <w:rPr>
          <w:rtl w:val="0"/>
          <w:lang w:val="en-US"/>
        </w:rPr>
        <w:t>of, or strongly suspect, physical or sexual abuse or neglect of any person under 18 years of age must report this information to county child protection services.</w:t>
      </w:r>
      <w:r>
        <w:rPr>
          <w:rtl w:val="0"/>
          <w:lang w:val="en-US"/>
        </w:rPr>
        <w:t xml:space="preserve"> Furthermore, elderly abuse of any individual 65 years or older or any dependent adult will be reported. </w:t>
      </w:r>
    </w:p>
    <w:p>
      <w:pPr>
        <w:pStyle w:val="Normal.0"/>
      </w:pPr>
    </w:p>
    <w:p>
      <w:pPr>
        <w:pStyle w:val="Normal.0"/>
        <w:ind w:left="360" w:hanging="360"/>
      </w:pPr>
      <w:r>
        <w:rPr>
          <w:rtl w:val="0"/>
          <w:lang w:val="en-US"/>
        </w:rPr>
        <w:t>•</w:t>
        <w:tab/>
        <w:t xml:space="preserve"> </w:t>
      </w:r>
      <w:r>
        <w:rPr>
          <w:rtl w:val="0"/>
          <w:lang w:val="en-US"/>
        </w:rPr>
        <w:t>A court order, issued by a judge, may require the Counseling Services staff to release information contained in records and/or require a therapist to testify in a court hearing.</w:t>
      </w:r>
    </w:p>
    <w:p>
      <w:pPr>
        <w:pStyle w:val="Normal.0"/>
      </w:pPr>
    </w:p>
    <w:p>
      <w:pPr>
        <w:pStyle w:val="Normal.0"/>
      </w:pPr>
      <w:r>
        <w:rPr>
          <w:b w:val="1"/>
          <w:bCs w:val="1"/>
          <w:rtl w:val="0"/>
          <w:lang w:val="en-US"/>
        </w:rPr>
        <w:t>Cancellation policy</w:t>
      </w:r>
      <w:r>
        <w:rPr>
          <w:rtl w:val="0"/>
        </w:rPr>
        <w:t xml:space="preserve"> </w:t>
      </w:r>
    </w:p>
    <w:p>
      <w:pPr>
        <w:pStyle w:val="Normal.0"/>
      </w:pPr>
    </w:p>
    <w:p>
      <w:pPr>
        <w:pStyle w:val="Normal.0"/>
      </w:pPr>
      <w:r>
        <w:rPr>
          <w:rtl w:val="0"/>
        </w:rPr>
        <w:t xml:space="preserve">We appreciate prompt arrival for appointments. Please notify </w:t>
      </w:r>
      <w:r>
        <w:rPr>
          <w:rtl w:val="0"/>
        </w:rPr>
        <w:t>me</w:t>
      </w:r>
      <w:r>
        <w:rPr>
          <w:rtl w:val="0"/>
        </w:rPr>
        <w:t xml:space="preserve"> if you will be late. Twenty-four hour notice of cancellation allows us to use the time for </w:t>
      </w:r>
      <w:r>
        <w:rPr>
          <w:rtl w:val="0"/>
        </w:rPr>
        <w:t xml:space="preserve">every client. Hence you will be charged in full for  any cancellations without the 24 hr  notice.  We will start and end the session on time. If you are late to session we will still stop at ten minutes prior to the hour as to be courteous to the next Client. </w:t>
      </w:r>
    </w:p>
    <w:p>
      <w:pPr>
        <w:pStyle w:val="Normal.0"/>
      </w:pPr>
    </w:p>
    <w:p>
      <w:pPr>
        <w:pStyle w:val="Normal.0"/>
      </w:pPr>
      <w:r>
        <w:rPr>
          <w:rtl w:val="0"/>
        </w:rPr>
        <w:t xml:space="preserve">***Returned checks will be charged $ 30.00 plus the amount of the check.  In an attempt to collect any debt due to the therapist, the therapist exercises the right to send the account to the collection agency. </w:t>
      </w:r>
    </w:p>
    <w:p>
      <w:pPr>
        <w:pStyle w:val="Normal.0"/>
      </w:pPr>
    </w:p>
    <w:p>
      <w:pPr>
        <w:pStyle w:val="Normal.0"/>
        <w:rPr>
          <w:b w:val="1"/>
          <w:bCs w:val="1"/>
        </w:rPr>
      </w:pPr>
      <w:r>
        <w:rPr>
          <w:b w:val="1"/>
          <w:bCs w:val="1"/>
          <w:rtl w:val="0"/>
          <w:lang w:val="en-US"/>
        </w:rPr>
        <w:t>Insurance</w:t>
      </w:r>
    </w:p>
    <w:p>
      <w:pPr>
        <w:pStyle w:val="Normal.0"/>
      </w:pPr>
    </w:p>
    <w:p>
      <w:pPr>
        <w:pStyle w:val="Normal.0"/>
      </w:pPr>
      <w:r>
        <w:rPr>
          <w:rtl w:val="0"/>
        </w:rPr>
        <w:t xml:space="preserve">If your insurance covers you to see the provider in network your insurance will cover the fee. It is  your responsibility to find out if your deductible is met if not the patient is responsible to pay for the full amount until the deductible is met.  If the provider is out of network the patient will pay the provider for the full fee and the provider will provide a superbill to the client for reimbursement. </w:t>
      </w:r>
    </w:p>
    <w:p>
      <w:pPr>
        <w:pStyle w:val="Normal.0"/>
      </w:pPr>
    </w:p>
    <w:p>
      <w:pPr>
        <w:pStyle w:val="Normal.0"/>
      </w:pPr>
      <w:r>
        <w:rPr>
          <w:rtl w:val="0"/>
        </w:rPr>
        <w:t xml:space="preserve">The billable hour is 53 mts. If you miss more than 15 mts of your session  and it is not communicated 24 hours in  advance it will be a no show and you will have to pay out of pocket for the full fee of the session.   </w:t>
      </w:r>
    </w:p>
    <w:p>
      <w:pPr>
        <w:pStyle w:val="Normal.0"/>
      </w:pPr>
    </w:p>
    <w:p>
      <w:pPr>
        <w:pStyle w:val="Normal.0"/>
      </w:pPr>
    </w:p>
    <w:p>
      <w:pPr>
        <w:pStyle w:val="Normal.0"/>
      </w:pPr>
      <w:r>
        <w:rPr>
          <w:rtl w:val="0"/>
        </w:rPr>
        <w:t>Couples</w:t>
      </w:r>
    </w:p>
    <w:p>
      <w:pPr>
        <w:pStyle w:val="Normal.0"/>
        <w:rPr>
          <w:b w:val="1"/>
          <w:bCs w:val="1"/>
        </w:rPr>
      </w:pPr>
    </w:p>
    <w:p>
      <w:pPr>
        <w:pStyle w:val="Normal.0"/>
      </w:pPr>
      <w:r>
        <w:rPr>
          <w:rtl w:val="0"/>
        </w:rPr>
        <w:t xml:space="preserve">There is a </w:t>
      </w:r>
      <w:r>
        <w:rPr>
          <w:rtl w:val="0"/>
        </w:rPr>
        <w:t>“</w:t>
      </w:r>
      <w:r>
        <w:rPr>
          <w:rtl w:val="0"/>
        </w:rPr>
        <w:t xml:space="preserve">no secret </w:t>
      </w:r>
      <w:r>
        <w:rPr>
          <w:rtl w:val="0"/>
        </w:rPr>
        <w:t xml:space="preserve">“ </w:t>
      </w:r>
      <w:r>
        <w:rPr>
          <w:rtl w:val="0"/>
        </w:rPr>
        <w:t xml:space="preserve">policy for couples. If one of the couple calls the  therapist in between session, the therapist will encourage them to bring up the issue in session. Exception to this rule will be crisis, safety and health protected item covered under HIPPA. </w:t>
      </w:r>
    </w:p>
    <w:p>
      <w:pPr>
        <w:pStyle w:val="Normal.0"/>
      </w:pPr>
    </w:p>
    <w:p>
      <w:pPr>
        <w:pStyle w:val="Normal.0"/>
      </w:pPr>
      <w:r>
        <w:rPr>
          <w:rtl w:val="0"/>
        </w:rPr>
        <w:t xml:space="preserve"> </w:t>
      </w:r>
    </w:p>
    <w:p>
      <w:pPr>
        <w:pStyle w:val="Normal.0"/>
        <w:rPr>
          <w:u w:val="single"/>
        </w:rPr>
      </w:pPr>
    </w:p>
    <w:p>
      <w:pPr>
        <w:pStyle w:val="Normal.0"/>
      </w:pPr>
      <w:r>
        <w:rPr>
          <w:u w:val="single"/>
          <w:rtl w:val="0"/>
          <w:lang w:val="en-US"/>
        </w:rPr>
        <w:t xml:space="preserve"> </w:t>
        <w:tab/>
        <w:tab/>
        <w:tab/>
        <w:tab/>
        <w:tab/>
        <w:tab/>
        <w:tab/>
        <w:tab/>
        <w:tab/>
        <w:tab/>
        <w:tab/>
        <w:tab/>
        <w:tab/>
        <w:tab/>
        <w:tab/>
      </w:r>
    </w:p>
    <w:p>
      <w:pPr>
        <w:pStyle w:val="Normal.0"/>
        <w:jc w:val="right"/>
        <w:rPr>
          <w:rFonts w:ascii="Times New Roman" w:cs="Times New Roman" w:hAnsi="Times New Roman" w:eastAsia="Times New Roman"/>
          <w:b w:val="1"/>
          <w:bCs w:val="1"/>
        </w:rPr>
      </w:pPr>
    </w:p>
    <w:p>
      <w:pPr>
        <w:pStyle w:val="Normal.0"/>
        <w:rPr>
          <w:rFonts w:ascii="Times New Roman" w:cs="Times New Roman" w:hAnsi="Times New Roman" w:eastAsia="Times New Roman"/>
          <w:b w:val="1"/>
          <w:bCs w:val="1"/>
        </w:rPr>
      </w:pPr>
      <w:r>
        <w:rPr>
          <w:rFonts w:ascii="Times New Roman" w:hAnsi="Times New Roman"/>
          <w:b w:val="1"/>
          <w:bCs w:val="1"/>
          <w:rtl w:val="0"/>
          <w:lang w:val="en-US"/>
        </w:rPr>
        <w:t xml:space="preserve">I have read and discussed the above information with my therapist. I understand the risks and benefits of counseling, the nature and limits of confidentiality, and what is expected of me as a client of </w:t>
      </w:r>
      <w:r>
        <w:rPr>
          <w:rFonts w:ascii="Times New Roman" w:hAnsi="Times New Roman"/>
          <w:b w:val="1"/>
          <w:bCs w:val="1"/>
          <w:rtl w:val="0"/>
          <w:lang w:val="en-US"/>
        </w:rPr>
        <w:t xml:space="preserve">Terry Akhtarzad </w:t>
      </w:r>
      <w:r>
        <w:rPr>
          <w:rFonts w:ascii="Times New Roman" w:hAnsi="Times New Roman"/>
          <w:b w:val="1"/>
          <w:bCs w:val="1"/>
          <w:rtl w:val="0"/>
          <w:lang w:val="en-US"/>
        </w:rPr>
        <w:t>.</w:t>
      </w:r>
    </w:p>
    <w:p>
      <w:pPr>
        <w:pStyle w:val="Normal.0"/>
        <w:rPr>
          <w:rFonts w:ascii="Times New Roman" w:cs="Times New Roman" w:hAnsi="Times New Roman" w:eastAsia="Times New Roman"/>
          <w:b w:val="1"/>
          <w:bCs w:val="1"/>
        </w:rPr>
      </w:pPr>
    </w:p>
    <w:p>
      <w:pPr>
        <w:pStyle w:val="Normal.0"/>
        <w:rPr>
          <w:rFonts w:ascii="Times New Roman" w:cs="Times New Roman" w:hAnsi="Times New Roman" w:eastAsia="Times New Roman"/>
          <w:b w:val="1"/>
          <w:bCs w:val="1"/>
          <w:u w:val="single"/>
        </w:rPr>
      </w:pPr>
      <w:r>
        <w:rPr>
          <w:rFonts w:ascii="Times New Roman" w:hAnsi="Times New Roman"/>
          <w:b w:val="1"/>
          <w:bCs w:val="1"/>
          <w:rtl w:val="0"/>
          <w:lang w:val="en-US"/>
        </w:rPr>
        <w:t>Name of client:</w:t>
      </w:r>
    </w:p>
    <w:p>
      <w:pPr>
        <w:pStyle w:val="Normal.0"/>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                                                    </w:t>
      </w:r>
      <w:r>
        <w:rPr>
          <w:rFonts w:ascii="Times New Roman" w:cs="Times New Roman" w:hAnsi="Times New Roman" w:eastAsia="Times New Roman"/>
          <w:b w:val="1"/>
          <w:bCs w:val="1"/>
          <w:u w:val="single"/>
        </w:rPr>
        <w:tab/>
        <w:tab/>
        <w:tab/>
        <w:tab/>
        <w:tab/>
        <w:tab/>
      </w:r>
      <w:r>
        <w:rPr>
          <w:rFonts w:ascii="Times New Roman" w:cs="Times New Roman" w:hAnsi="Times New Roman" w:eastAsia="Times New Roman"/>
          <w:b w:val="1"/>
          <w:bCs w:val="1"/>
        </w:rPr>
        <w:tab/>
        <w:tab/>
        <w:tab/>
      </w:r>
      <w:r>
        <w:rPr>
          <w:rFonts w:ascii="Times New Roman" w:cs="Times New Roman" w:hAnsi="Times New Roman" w:eastAsia="Times New Roman"/>
          <w:b w:val="1"/>
          <w:bCs w:val="1"/>
          <w:u w:val="single"/>
        </w:rPr>
        <w:tab/>
        <w:tab/>
        <w:tab/>
        <w:tab/>
        <w:tab/>
        <w:tab/>
      </w:r>
    </w:p>
    <w:p>
      <w:pPr>
        <w:pStyle w:val="Normal.0"/>
        <w:rPr>
          <w:rFonts w:ascii="Times New Roman" w:cs="Times New Roman" w:hAnsi="Times New Roman" w:eastAsia="Times New Roman"/>
          <w:b w:val="1"/>
          <w:bCs w:val="1"/>
          <w:u w:val="single"/>
        </w:rPr>
      </w:pPr>
      <w:r>
        <w:rPr>
          <w:rFonts w:ascii="Times New Roman" w:hAnsi="Times New Roman"/>
          <w:i w:val="1"/>
          <w:iCs w:val="1"/>
          <w:sz w:val="20"/>
          <w:szCs w:val="20"/>
          <w:rtl w:val="0"/>
          <w:lang w:val="en-US"/>
        </w:rPr>
        <w:t>Signature of Client</w:t>
        <w:tab/>
        <w:tab/>
        <w:tab/>
        <w:tab/>
        <w:tab/>
        <w:tab/>
        <w:tab/>
      </w:r>
    </w:p>
    <w:p>
      <w:pPr>
        <w:pStyle w:val="Normal.0"/>
        <w:rPr>
          <w:rFonts w:ascii="Times New Roman" w:cs="Times New Roman" w:hAnsi="Times New Roman" w:eastAsia="Times New Roman"/>
          <w:b w:val="1"/>
          <w:bCs w:val="1"/>
          <w:u w:val="single"/>
        </w:rPr>
      </w:pPr>
      <w:r>
        <w:rPr>
          <w:rFonts w:ascii="Times New Roman" w:cs="Times New Roman" w:hAnsi="Times New Roman" w:eastAsia="Times New Roman"/>
          <w:b w:val="1"/>
          <w:bCs w:val="1"/>
          <w:u w:val="single"/>
        </w:rPr>
        <w:tab/>
        <w:tab/>
        <w:tab/>
        <w:tab/>
        <w:tab/>
        <w:tab/>
      </w:r>
    </w:p>
    <w:p>
      <w:pPr>
        <w:pStyle w:val="Normal.0"/>
        <w:rPr>
          <w:rFonts w:ascii="Times New Roman" w:cs="Times New Roman" w:hAnsi="Times New Roman" w:eastAsia="Times New Roman"/>
          <w:i w:val="1"/>
          <w:iCs w:val="1"/>
          <w:sz w:val="20"/>
          <w:szCs w:val="20"/>
        </w:rPr>
      </w:pPr>
      <w:r>
        <w:rPr>
          <w:rFonts w:ascii="Times New Roman" w:hAnsi="Times New Roman"/>
          <w:i w:val="1"/>
          <w:iCs w:val="1"/>
          <w:sz w:val="20"/>
          <w:szCs w:val="20"/>
          <w:rtl w:val="0"/>
          <w:lang w:val="en-US"/>
        </w:rPr>
        <w:t>Date</w:t>
      </w:r>
    </w:p>
    <w:p>
      <w:pPr>
        <w:pStyle w:val="Normal.0"/>
        <w:rPr>
          <w:rFonts w:ascii="Times New Roman" w:cs="Times New Roman" w:hAnsi="Times New Roman" w:eastAsia="Times New Roman"/>
          <w:i w:val="1"/>
          <w:iCs w:val="1"/>
          <w:sz w:val="20"/>
          <w:szCs w:val="20"/>
        </w:rPr>
      </w:pPr>
    </w:p>
    <w:p>
      <w:pPr>
        <w:pStyle w:val="Normal.0"/>
        <w:rPr>
          <w:rFonts w:ascii="Times New Roman" w:cs="Times New Roman" w:hAnsi="Times New Roman" w:eastAsia="Times New Roman"/>
          <w:i w:val="1"/>
          <w:iCs w:val="1"/>
          <w:sz w:val="20"/>
          <w:szCs w:val="20"/>
        </w:rPr>
      </w:pPr>
      <w:r>
        <w:rPr>
          <w:rFonts w:ascii="Times New Roman" w:hAnsi="Times New Roman"/>
          <w:i w:val="1"/>
          <w:iCs w:val="1"/>
          <w:sz w:val="20"/>
          <w:szCs w:val="20"/>
          <w:rtl w:val="0"/>
          <w:lang w:val="en-US"/>
        </w:rPr>
        <w:t>Signature of Therapist</w:t>
      </w:r>
    </w:p>
    <w:p>
      <w:pPr>
        <w:pStyle w:val="Normal.0"/>
        <w:rPr>
          <w:rFonts w:ascii="Times New Roman" w:cs="Times New Roman" w:hAnsi="Times New Roman" w:eastAsia="Times New Roman"/>
          <w:b w:val="1"/>
          <w:bCs w:val="1"/>
        </w:rPr>
      </w:pPr>
      <w:r>
        <w:rPr>
          <w:rFonts w:ascii="Snell Roundhand" w:hAnsi="Snell Roundhand"/>
          <w:sz w:val="20"/>
          <w:szCs w:val="20"/>
          <w:rtl w:val="0"/>
          <w:lang w:val="en-US"/>
        </w:rPr>
        <w:t>Terry Akhtarzad</w:t>
      </w:r>
      <w:r>
        <w:rPr>
          <w:rFonts w:ascii="Times New Roman" w:hAnsi="Times New Roman"/>
          <w:i w:val="1"/>
          <w:iCs w:val="1"/>
          <w:sz w:val="20"/>
          <w:szCs w:val="20"/>
          <w:rtl w:val="0"/>
          <w:lang w:val="en-US"/>
        </w:rPr>
        <w:t xml:space="preserve"> </w:t>
      </w:r>
      <w:r>
        <w:rPr>
          <w:rFonts w:ascii="Times New Roman" w:cs="Times New Roman" w:hAnsi="Times New Roman" w:eastAsia="Times New Roman"/>
          <w:b w:val="1"/>
          <w:bCs w:val="1"/>
        </w:rPr>
        <w:br w:type="textWrapping"/>
      </w:r>
    </w:p>
    <w:p>
      <w:pPr>
        <w:pStyle w:val="Normal.0"/>
        <w:jc w:val="right"/>
      </w:pPr>
      <w:r>
        <w:rPr>
          <w:rFonts w:ascii="Times New Roman" w:hAnsi="Times New Roman"/>
          <w:b w:val="1"/>
          <w:bCs w:val="1"/>
          <w:sz w:val="18"/>
          <w:szCs w:val="18"/>
          <w:rtl w:val="0"/>
          <w:lang w:val="en-US"/>
        </w:rPr>
        <w:t>8/97</w:t>
      </w:r>
    </w:p>
    <w:sectPr>
      <w:headerReference w:type="default" r:id="rId4"/>
      <w:footerReference w:type="default" r:id="rId5"/>
      <w:pgSz w:w="12240" w:h="15840" w:orient="portrait"/>
      <w:pgMar w:top="720" w:right="720" w:bottom="36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Times">
    <w:charset w:val="00"/>
    <w:family w:val="roman"/>
    <w:pitch w:val="default"/>
  </w:font>
  <w:font w:name="Snell Roundha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num" w:pos="189"/>
        </w:tabs>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89"/>
        </w:tabs>
        <w:ind w:left="1149" w:hanging="5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389"/>
        </w:tabs>
        <w:ind w:left="1749" w:hanging="5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989"/>
        </w:tabs>
        <w:ind w:left="2349" w:hanging="5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2589"/>
        </w:tabs>
        <w:ind w:left="2949" w:hanging="5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189"/>
        </w:tabs>
        <w:ind w:left="3549" w:hanging="5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3789"/>
        </w:tabs>
        <w:ind w:left="4149" w:hanging="54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4389"/>
        </w:tabs>
        <w:ind w:left="4749" w:hanging="5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4989"/>
        </w:tabs>
        <w:ind w:left="5349" w:hanging="54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